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35410" w14:textId="79E61DD6" w:rsidR="00DE235E" w:rsidRPr="0097433D" w:rsidRDefault="00973EF0" w:rsidP="0097433D">
      <w:pPr>
        <w:rPr>
          <w:rFonts w:ascii="Times New Roman" w:hAnsi="Times New Roman" w:cs="Times New Roman"/>
          <w:b/>
          <w:color w:val="000000" w:themeColor="text1"/>
          <w:sz w:val="20"/>
          <w:szCs w:val="20"/>
        </w:rPr>
      </w:pPr>
      <w:bookmarkStart w:id="0" w:name="_GoBack"/>
      <w:bookmarkEnd w:id="0"/>
      <w:r w:rsidRPr="0097433D">
        <w:rPr>
          <w:rFonts w:ascii="Times New Roman" w:hAnsi="Times New Roman" w:cs="Times New Roman"/>
          <w:b/>
          <w:color w:val="000000" w:themeColor="text1"/>
          <w:sz w:val="20"/>
          <w:szCs w:val="20"/>
        </w:rPr>
        <w:t>Løsninger</w:t>
      </w:r>
      <w:r w:rsidR="007C5FF6" w:rsidRPr="0097433D">
        <w:rPr>
          <w:rFonts w:ascii="Times New Roman" w:hAnsi="Times New Roman" w:cs="Times New Roman"/>
          <w:b/>
          <w:color w:val="000000" w:themeColor="text1"/>
          <w:sz w:val="20"/>
          <w:szCs w:val="20"/>
        </w:rPr>
        <w:t xml:space="preserve"> </w:t>
      </w:r>
      <w:r w:rsidR="00DE235E" w:rsidRPr="0097433D">
        <w:rPr>
          <w:rFonts w:ascii="Times New Roman" w:hAnsi="Times New Roman" w:cs="Times New Roman"/>
          <w:b/>
          <w:color w:val="000000" w:themeColor="text1"/>
          <w:sz w:val="20"/>
          <w:szCs w:val="20"/>
        </w:rPr>
        <w:t xml:space="preserve">til </w:t>
      </w:r>
      <w:r w:rsidR="00B47C14" w:rsidRPr="0097433D">
        <w:rPr>
          <w:rFonts w:ascii="Times New Roman" w:hAnsi="Times New Roman" w:cs="Times New Roman"/>
          <w:b/>
          <w:color w:val="000000" w:themeColor="text1"/>
          <w:sz w:val="20"/>
          <w:szCs w:val="20"/>
        </w:rPr>
        <w:t>kapitel 4 Den offentlige sektor</w:t>
      </w:r>
    </w:p>
    <w:p w14:paraId="7DCCA65A" w14:textId="77777777" w:rsidR="00DE235E" w:rsidRPr="0097433D" w:rsidRDefault="00DE235E" w:rsidP="0097433D">
      <w:pPr>
        <w:rPr>
          <w:rFonts w:ascii="Times New Roman" w:hAnsi="Times New Roman" w:cs="Times New Roman"/>
          <w:color w:val="000000" w:themeColor="text1"/>
          <w:sz w:val="20"/>
          <w:szCs w:val="20"/>
        </w:rPr>
      </w:pPr>
    </w:p>
    <w:p w14:paraId="2F16C1E8" w14:textId="56B0CED3" w:rsidR="00DE235E" w:rsidRPr="0097433D" w:rsidRDefault="0097433D" w:rsidP="0097433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4.1</w:t>
      </w:r>
    </w:p>
    <w:p w14:paraId="0BB6BBAA" w14:textId="2DC4C89B"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Skatter og afgifter er i procent af BNP sammenlagt højest i lande som Danmark, Sverige og Frankrig og lavest I USA. I førstnævnte lande er befolkningens velfærdsudgifter (til hospitaler, sundhed, skoler, uddannelser mv.) i meget høj grad finansieret af skatter og afgifter, mens man fx i USA i højere grad har forsikringsbaserede disse ydelser. Lægges disse forsikringsydelser til skatterne vil forskellen mellem landene ikke være så stor.</w:t>
      </w:r>
    </w:p>
    <w:p w14:paraId="7C4A212D" w14:textId="77777777" w:rsidR="00DE235E" w:rsidRPr="0097433D" w:rsidRDefault="00DE235E" w:rsidP="0097433D">
      <w:pPr>
        <w:rPr>
          <w:rFonts w:ascii="Times New Roman" w:hAnsi="Times New Roman" w:cs="Times New Roman"/>
          <w:color w:val="000000" w:themeColor="text1"/>
          <w:sz w:val="20"/>
          <w:szCs w:val="20"/>
        </w:rPr>
      </w:pPr>
    </w:p>
    <w:p w14:paraId="4DC850C4" w14:textId="77777777" w:rsidR="00DE235E" w:rsidRPr="0097433D" w:rsidRDefault="00DE235E" w:rsidP="0097433D">
      <w:pPr>
        <w:rPr>
          <w:rFonts w:ascii="Times New Roman" w:hAnsi="Times New Roman" w:cs="Times New Roman"/>
          <w:color w:val="000000" w:themeColor="text1"/>
          <w:sz w:val="20"/>
          <w:szCs w:val="20"/>
        </w:rPr>
      </w:pPr>
    </w:p>
    <w:p w14:paraId="18CF5628" w14:textId="1A4C7FF7" w:rsidR="00DE235E" w:rsidRPr="0097433D" w:rsidRDefault="0097433D" w:rsidP="0097433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4.2</w:t>
      </w:r>
    </w:p>
    <w:p w14:paraId="4B96DF64" w14:textId="0663CFD7"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Arbejdsløshed</w:t>
      </w:r>
      <w:r w:rsidR="00973EF0" w:rsidRPr="0097433D">
        <w:rPr>
          <w:rFonts w:ascii="Times New Roman" w:hAnsi="Times New Roman" w:cs="Times New Roman"/>
          <w:color w:val="000000" w:themeColor="text1"/>
          <w:sz w:val="20"/>
          <w:szCs w:val="20"/>
          <w:lang w:eastAsia="da-DK"/>
        </w:rPr>
        <w:t>:</w:t>
      </w:r>
    </w:p>
    <w:p w14:paraId="7604D5DE" w14:textId="77777777"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Lavere skatter kan føre til større rådighedsbeløb hos borgerne og dermed større forbrug, hvilket vil give øget efterspørgsel efter arbejdskraft og dermed mindre arbejdsløshed.</w:t>
      </w:r>
    </w:p>
    <w:p w14:paraId="328D9DFC" w14:textId="77777777" w:rsidR="00DE235E" w:rsidRPr="0097433D" w:rsidRDefault="00DE235E" w:rsidP="0097433D">
      <w:pPr>
        <w:rPr>
          <w:rFonts w:ascii="Times New Roman" w:hAnsi="Times New Roman" w:cs="Times New Roman"/>
          <w:color w:val="000000" w:themeColor="text1"/>
          <w:sz w:val="20"/>
          <w:szCs w:val="20"/>
          <w:lang w:eastAsia="da-DK"/>
        </w:rPr>
      </w:pPr>
    </w:p>
    <w:p w14:paraId="7DF29B98" w14:textId="4B53229E"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Betalingsbalance</w:t>
      </w:r>
      <w:r w:rsidR="00973EF0" w:rsidRPr="0097433D">
        <w:rPr>
          <w:rFonts w:ascii="Times New Roman" w:hAnsi="Times New Roman" w:cs="Times New Roman"/>
          <w:color w:val="000000" w:themeColor="text1"/>
          <w:sz w:val="20"/>
          <w:szCs w:val="20"/>
          <w:lang w:eastAsia="da-DK"/>
        </w:rPr>
        <w:t>:</w:t>
      </w:r>
    </w:p>
    <w:p w14:paraId="5F480842" w14:textId="264573C7"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 xml:space="preserve">Det forøgede forbrug øger efterspørgslen efter </w:t>
      </w:r>
      <w:r w:rsidR="00591B81" w:rsidRPr="0097433D">
        <w:rPr>
          <w:rFonts w:ascii="Times New Roman" w:hAnsi="Times New Roman" w:cs="Times New Roman"/>
          <w:color w:val="000000" w:themeColor="text1"/>
          <w:sz w:val="20"/>
          <w:szCs w:val="20"/>
          <w:lang w:eastAsia="da-DK"/>
        </w:rPr>
        <w:t>udenlandske varer, hvo</w:t>
      </w:r>
      <w:r w:rsidR="00973EF0" w:rsidRPr="0097433D">
        <w:rPr>
          <w:rFonts w:ascii="Times New Roman" w:hAnsi="Times New Roman" w:cs="Times New Roman"/>
          <w:color w:val="000000" w:themeColor="text1"/>
          <w:sz w:val="20"/>
          <w:szCs w:val="20"/>
          <w:lang w:eastAsia="da-DK"/>
        </w:rPr>
        <w:t>r</w:t>
      </w:r>
      <w:r w:rsidR="00591B81" w:rsidRPr="0097433D">
        <w:rPr>
          <w:rFonts w:ascii="Times New Roman" w:hAnsi="Times New Roman" w:cs="Times New Roman"/>
          <w:color w:val="000000" w:themeColor="text1"/>
          <w:sz w:val="20"/>
          <w:szCs w:val="20"/>
          <w:lang w:eastAsia="da-DK"/>
        </w:rPr>
        <w:t>ved betali</w:t>
      </w:r>
      <w:r w:rsidRPr="0097433D">
        <w:rPr>
          <w:rFonts w:ascii="Times New Roman" w:hAnsi="Times New Roman" w:cs="Times New Roman"/>
          <w:color w:val="000000" w:themeColor="text1"/>
          <w:sz w:val="20"/>
          <w:szCs w:val="20"/>
          <w:lang w:eastAsia="da-DK"/>
        </w:rPr>
        <w:t>ngsbalancen forringes.</w:t>
      </w:r>
    </w:p>
    <w:p w14:paraId="6971B77F" w14:textId="77777777" w:rsidR="00DE235E" w:rsidRPr="0097433D" w:rsidRDefault="00DE235E" w:rsidP="0097433D">
      <w:pPr>
        <w:rPr>
          <w:rFonts w:ascii="Times New Roman" w:hAnsi="Times New Roman" w:cs="Times New Roman"/>
          <w:color w:val="000000" w:themeColor="text1"/>
          <w:sz w:val="20"/>
          <w:szCs w:val="20"/>
          <w:lang w:eastAsia="da-DK"/>
        </w:rPr>
      </w:pPr>
    </w:p>
    <w:p w14:paraId="4A997614" w14:textId="47D87AE8"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Statsgæld</w:t>
      </w:r>
      <w:r w:rsidR="00973EF0" w:rsidRPr="0097433D">
        <w:rPr>
          <w:rFonts w:ascii="Times New Roman" w:hAnsi="Times New Roman" w:cs="Times New Roman"/>
          <w:color w:val="000000" w:themeColor="text1"/>
          <w:sz w:val="20"/>
          <w:szCs w:val="20"/>
          <w:lang w:eastAsia="da-DK"/>
        </w:rPr>
        <w:t>:</w:t>
      </w:r>
    </w:p>
    <w:p w14:paraId="7C53A92A" w14:textId="1C98A02C"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Det lavere skatteprovenu medfører behov for øget statslån, hvorved statsgælden forøges. Større</w:t>
      </w:r>
      <w:r w:rsidR="00973EF0" w:rsidRPr="0097433D">
        <w:rPr>
          <w:rFonts w:ascii="Times New Roman" w:hAnsi="Times New Roman" w:cs="Times New Roman"/>
          <w:color w:val="000000" w:themeColor="text1"/>
          <w:sz w:val="20"/>
          <w:szCs w:val="20"/>
          <w:lang w:eastAsia="da-DK"/>
        </w:rPr>
        <w:t xml:space="preserve"> </w:t>
      </w:r>
      <w:r w:rsidRPr="0097433D">
        <w:rPr>
          <w:rFonts w:ascii="Times New Roman" w:hAnsi="Times New Roman" w:cs="Times New Roman"/>
          <w:color w:val="000000" w:themeColor="text1"/>
          <w:sz w:val="20"/>
          <w:szCs w:val="20"/>
          <w:lang w:eastAsia="da-DK"/>
        </w:rPr>
        <w:t>statsgæld er ensbetydende med udstedelse af flere statsobligationer, hvorved renten stiger.</w:t>
      </w:r>
    </w:p>
    <w:p w14:paraId="308DB089" w14:textId="77777777" w:rsidR="00DE235E" w:rsidRPr="0097433D" w:rsidRDefault="00DE235E" w:rsidP="0097433D">
      <w:pPr>
        <w:rPr>
          <w:rFonts w:ascii="Times New Roman" w:hAnsi="Times New Roman" w:cs="Times New Roman"/>
          <w:color w:val="000000" w:themeColor="text1"/>
          <w:sz w:val="20"/>
          <w:szCs w:val="20"/>
          <w:lang w:eastAsia="da-DK"/>
        </w:rPr>
      </w:pPr>
    </w:p>
    <w:p w14:paraId="46BA5069" w14:textId="4E853F4E"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Konkurrenceevne</w:t>
      </w:r>
      <w:r w:rsidR="00973EF0" w:rsidRPr="0097433D">
        <w:rPr>
          <w:rFonts w:ascii="Times New Roman" w:hAnsi="Times New Roman" w:cs="Times New Roman"/>
          <w:color w:val="000000" w:themeColor="text1"/>
          <w:sz w:val="20"/>
          <w:szCs w:val="20"/>
          <w:lang w:eastAsia="da-DK"/>
        </w:rPr>
        <w:t>:</w:t>
      </w:r>
    </w:p>
    <w:p w14:paraId="74ABA169" w14:textId="77777777"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Den forøgede efterspørgsel og lavere arbejdsløshed kan føre til højere lønninger og omkostninger i øvrigt for virksomhederne, hvilket igen kan føre til højere priser og dermed lavere konkurrenceevne.</w:t>
      </w:r>
    </w:p>
    <w:p w14:paraId="775C2E1B" w14:textId="77777777" w:rsidR="00DE235E" w:rsidRPr="0097433D" w:rsidRDefault="00DE235E" w:rsidP="0097433D">
      <w:pPr>
        <w:rPr>
          <w:rFonts w:ascii="Times New Roman" w:hAnsi="Times New Roman" w:cs="Times New Roman"/>
          <w:color w:val="000000" w:themeColor="text1"/>
          <w:sz w:val="20"/>
          <w:szCs w:val="20"/>
          <w:lang w:eastAsia="da-DK"/>
        </w:rPr>
      </w:pPr>
    </w:p>
    <w:p w14:paraId="2661B07B" w14:textId="65B2C42F" w:rsidR="00DE235E" w:rsidRPr="0097433D" w:rsidRDefault="00973EF0"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F</w:t>
      </w:r>
      <w:r w:rsidR="00DE235E" w:rsidRPr="0097433D">
        <w:rPr>
          <w:rFonts w:ascii="Times New Roman" w:hAnsi="Times New Roman" w:cs="Times New Roman"/>
          <w:color w:val="000000" w:themeColor="text1"/>
          <w:sz w:val="20"/>
          <w:szCs w:val="20"/>
          <w:lang w:eastAsia="da-DK"/>
        </w:rPr>
        <w:t>orklaring på forskellen i beskatningen i Danmark og Tyskland</w:t>
      </w:r>
      <w:r w:rsidRPr="0097433D">
        <w:rPr>
          <w:rFonts w:ascii="Times New Roman" w:hAnsi="Times New Roman" w:cs="Times New Roman"/>
          <w:color w:val="000000" w:themeColor="text1"/>
          <w:sz w:val="20"/>
          <w:szCs w:val="20"/>
          <w:lang w:eastAsia="da-DK"/>
        </w:rPr>
        <w:t>:</w:t>
      </w:r>
    </w:p>
    <w:p w14:paraId="0CBC1D1A" w14:textId="77777777"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I Tyskland finansieres en væsentlig del af sygehusudgifterne gennem bidrag fra arbejdstagere og arbejdsgivere.</w:t>
      </w:r>
    </w:p>
    <w:p w14:paraId="6CA6781A" w14:textId="77777777" w:rsidR="00DE235E" w:rsidRPr="0097433D" w:rsidRDefault="00DE235E" w:rsidP="0097433D">
      <w:pPr>
        <w:rPr>
          <w:rFonts w:ascii="Times New Roman" w:hAnsi="Times New Roman" w:cs="Times New Roman"/>
          <w:color w:val="000000" w:themeColor="text1"/>
          <w:sz w:val="20"/>
          <w:szCs w:val="20"/>
          <w:lang w:eastAsia="da-DK"/>
        </w:rPr>
      </w:pPr>
    </w:p>
    <w:p w14:paraId="495A5C01" w14:textId="77777777" w:rsidR="00DE235E" w:rsidRPr="0097433D" w:rsidRDefault="00DE235E" w:rsidP="0097433D">
      <w:pPr>
        <w:rPr>
          <w:rFonts w:ascii="Times New Roman" w:hAnsi="Times New Roman" w:cs="Times New Roman"/>
          <w:color w:val="000000" w:themeColor="text1"/>
          <w:sz w:val="20"/>
          <w:szCs w:val="20"/>
        </w:rPr>
      </w:pPr>
    </w:p>
    <w:p w14:paraId="2C775044" w14:textId="77777777" w:rsidR="0097433D" w:rsidRDefault="0097433D" w:rsidP="0097433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4.3</w:t>
      </w:r>
    </w:p>
    <w:p w14:paraId="1F471900" w14:textId="4C09BBD2"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Lavere selskabsskatter kan være tænkt som en motivation for at udenlandske virksomheder vil investere i danske arbejdspladser, og at danske virksomheder i øvrigt vil have mulighed for at øge deres konkurrenceevne. Effekten skal dog ses i relation til niveauet for andre landes selskabsskatter.</w:t>
      </w:r>
    </w:p>
    <w:p w14:paraId="0596C82E" w14:textId="77777777" w:rsidR="00DE235E" w:rsidRPr="0097433D" w:rsidRDefault="00DE235E" w:rsidP="0097433D">
      <w:pPr>
        <w:rPr>
          <w:rFonts w:ascii="Times New Roman" w:hAnsi="Times New Roman" w:cs="Times New Roman"/>
          <w:color w:val="000000" w:themeColor="text1"/>
          <w:sz w:val="20"/>
          <w:szCs w:val="20"/>
        </w:rPr>
      </w:pPr>
    </w:p>
    <w:p w14:paraId="5037851C" w14:textId="77777777" w:rsidR="00973EF0" w:rsidRPr="0097433D" w:rsidRDefault="00973EF0" w:rsidP="0097433D">
      <w:pPr>
        <w:rPr>
          <w:rFonts w:ascii="Times New Roman" w:hAnsi="Times New Roman" w:cs="Times New Roman"/>
          <w:color w:val="000000" w:themeColor="text1"/>
          <w:sz w:val="20"/>
          <w:szCs w:val="20"/>
        </w:rPr>
      </w:pPr>
    </w:p>
    <w:p w14:paraId="048A4283" w14:textId="79AD3C22" w:rsidR="00DE235E" w:rsidRPr="0097433D" w:rsidRDefault="0097433D" w:rsidP="0097433D">
      <w:pPr>
        <w:rPr>
          <w:rFonts w:ascii="Times New Roman" w:hAnsi="Times New Roman" w:cs="Times New Roman"/>
          <w:b/>
          <w:color w:val="000000" w:themeColor="text1"/>
          <w:sz w:val="20"/>
          <w:szCs w:val="20"/>
          <w:lang w:eastAsia="da-DK"/>
        </w:rPr>
      </w:pPr>
      <w:r>
        <w:rPr>
          <w:rFonts w:ascii="Times New Roman" w:hAnsi="Times New Roman" w:cs="Times New Roman"/>
          <w:b/>
          <w:color w:val="000000" w:themeColor="text1"/>
          <w:sz w:val="20"/>
          <w:szCs w:val="20"/>
          <w:lang w:eastAsia="da-DK"/>
        </w:rPr>
        <w:t>4.4</w:t>
      </w:r>
    </w:p>
    <w:p w14:paraId="2D7EBBB1" w14:textId="5B7E2F2E" w:rsidR="00DE235E" w:rsidRPr="0097433D" w:rsidRDefault="00DE235E" w:rsidP="0097433D">
      <w:pPr>
        <w:rPr>
          <w:rFonts w:ascii="Times New Roman" w:hAnsi="Times New Roman" w:cs="Times New Roman"/>
          <w:color w:val="000000" w:themeColor="text1"/>
          <w:sz w:val="20"/>
          <w:szCs w:val="20"/>
          <w:lang w:eastAsia="da-DK"/>
        </w:rPr>
      </w:pPr>
      <w:r w:rsidRPr="0097433D">
        <w:rPr>
          <w:rFonts w:ascii="Times New Roman" w:hAnsi="Times New Roman" w:cs="Times New Roman"/>
          <w:color w:val="000000" w:themeColor="text1"/>
          <w:sz w:val="20"/>
          <w:szCs w:val="20"/>
          <w:lang w:eastAsia="da-DK"/>
        </w:rPr>
        <w:t>En fordel vil være, at virksomheder og borgere ikke fraflytter lande med høje skatte- og afgiftsniveauer til lande med lave skatte- og afgiftsnivea</w:t>
      </w:r>
      <w:r w:rsidR="00973EF0" w:rsidRPr="0097433D">
        <w:rPr>
          <w:rFonts w:ascii="Times New Roman" w:hAnsi="Times New Roman" w:cs="Times New Roman"/>
          <w:color w:val="000000" w:themeColor="text1"/>
          <w:sz w:val="20"/>
          <w:szCs w:val="20"/>
          <w:lang w:eastAsia="da-DK"/>
        </w:rPr>
        <w:t>u</w:t>
      </w:r>
      <w:r w:rsidRPr="0097433D">
        <w:rPr>
          <w:rFonts w:ascii="Times New Roman" w:hAnsi="Times New Roman" w:cs="Times New Roman"/>
          <w:color w:val="000000" w:themeColor="text1"/>
          <w:sz w:val="20"/>
          <w:szCs w:val="20"/>
          <w:lang w:eastAsia="da-DK"/>
        </w:rPr>
        <w:t>er – og dermed påvirker aktivitetsnivea</w:t>
      </w:r>
      <w:r w:rsidR="00973EF0" w:rsidRPr="0097433D">
        <w:rPr>
          <w:rFonts w:ascii="Times New Roman" w:hAnsi="Times New Roman" w:cs="Times New Roman"/>
          <w:color w:val="000000" w:themeColor="text1"/>
          <w:sz w:val="20"/>
          <w:szCs w:val="20"/>
          <w:lang w:eastAsia="da-DK"/>
        </w:rPr>
        <w:t>u</w:t>
      </w:r>
      <w:r w:rsidRPr="0097433D">
        <w:rPr>
          <w:rFonts w:ascii="Times New Roman" w:hAnsi="Times New Roman" w:cs="Times New Roman"/>
          <w:color w:val="000000" w:themeColor="text1"/>
          <w:sz w:val="20"/>
          <w:szCs w:val="20"/>
          <w:lang w:eastAsia="da-DK"/>
        </w:rPr>
        <w:t>et negativt i lande med høje</w:t>
      </w:r>
      <w:r w:rsidR="00F96185" w:rsidRPr="0097433D">
        <w:rPr>
          <w:rFonts w:ascii="Times New Roman" w:hAnsi="Times New Roman" w:cs="Times New Roman"/>
          <w:color w:val="000000" w:themeColor="text1"/>
          <w:sz w:val="20"/>
          <w:szCs w:val="20"/>
          <w:lang w:eastAsia="da-DK"/>
        </w:rPr>
        <w:t xml:space="preserve"> skatte- og afgifter. En ulempe</w:t>
      </w:r>
      <w:r w:rsidRPr="0097433D">
        <w:rPr>
          <w:rFonts w:ascii="Times New Roman" w:hAnsi="Times New Roman" w:cs="Times New Roman"/>
          <w:color w:val="000000" w:themeColor="text1"/>
          <w:sz w:val="20"/>
          <w:szCs w:val="20"/>
          <w:lang w:eastAsia="da-DK"/>
        </w:rPr>
        <w:t xml:space="preserve"> kan være, at nogle lande (i forhold til andre), der har et behov for en fremgang ved at kunne sænke skatte- og afgifterne, nu ikke har denne mulighed mere.</w:t>
      </w:r>
    </w:p>
    <w:p w14:paraId="71F35176" w14:textId="77777777" w:rsidR="00DE235E" w:rsidRPr="0097433D" w:rsidRDefault="00DE235E" w:rsidP="0097433D">
      <w:pPr>
        <w:rPr>
          <w:rFonts w:ascii="Times New Roman" w:hAnsi="Times New Roman" w:cs="Times New Roman"/>
          <w:color w:val="000000" w:themeColor="text1"/>
          <w:sz w:val="20"/>
          <w:szCs w:val="20"/>
          <w:lang w:eastAsia="da-DK"/>
        </w:rPr>
      </w:pPr>
    </w:p>
    <w:p w14:paraId="1E8905BE" w14:textId="77777777" w:rsidR="00DE235E" w:rsidRPr="0097433D" w:rsidRDefault="00DE235E" w:rsidP="0097433D">
      <w:pPr>
        <w:rPr>
          <w:rFonts w:ascii="Times New Roman" w:hAnsi="Times New Roman" w:cs="Times New Roman"/>
          <w:color w:val="000000" w:themeColor="text1"/>
          <w:sz w:val="20"/>
          <w:szCs w:val="20"/>
          <w:lang w:eastAsia="da-DK"/>
        </w:rPr>
      </w:pPr>
    </w:p>
    <w:p w14:paraId="76AE7D75" w14:textId="35B550C3" w:rsidR="00DE235E" w:rsidRPr="0097433D" w:rsidRDefault="0097433D" w:rsidP="0097433D">
      <w:pPr>
        <w:rPr>
          <w:rFonts w:ascii="Times New Roman" w:hAnsi="Times New Roman" w:cs="Times New Roman"/>
          <w:color w:val="000000" w:themeColor="text1"/>
          <w:sz w:val="20"/>
          <w:szCs w:val="20"/>
          <w:lang w:eastAsia="da-DK"/>
        </w:rPr>
      </w:pPr>
      <w:r>
        <w:rPr>
          <w:rFonts w:ascii="Times New Roman" w:hAnsi="Times New Roman" w:cs="Times New Roman"/>
          <w:b/>
          <w:color w:val="000000" w:themeColor="text1"/>
          <w:sz w:val="20"/>
          <w:szCs w:val="20"/>
          <w:lang w:eastAsia="da-DK"/>
        </w:rPr>
        <w:t>4.5</w:t>
      </w:r>
    </w:p>
    <w:p w14:paraId="33FACE28" w14:textId="446624AB" w:rsidR="00DE235E" w:rsidRPr="0097433D" w:rsidRDefault="00DE235E" w:rsidP="0097433D">
      <w:pPr>
        <w:pStyle w:val="Listeafsnit"/>
        <w:numPr>
          <w:ilvl w:val="0"/>
          <w:numId w:val="1"/>
        </w:num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Ønske om at skabe større efterspørgsel, forbrug og forbedre beskæftigelsen.</w:t>
      </w:r>
    </w:p>
    <w:p w14:paraId="0E5FD506" w14:textId="437E1AD1" w:rsidR="00DE235E" w:rsidRPr="0097433D" w:rsidRDefault="00DE235E" w:rsidP="0097433D">
      <w:pPr>
        <w:pStyle w:val="Listeafsnit"/>
        <w:numPr>
          <w:ilvl w:val="0"/>
          <w:numId w:val="1"/>
        </w:num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Forudsat at s=0,2 og m=0,3 vil udgiftsforøgelsen på 50 mia. kr. være på 100 mia. kr. (50/0,2+0,5)</w:t>
      </w:r>
    </w:p>
    <w:p w14:paraId="2A0B048B" w14:textId="22C71132" w:rsidR="00DE235E" w:rsidRPr="0097433D" w:rsidRDefault="00DE235E" w:rsidP="0097433D">
      <w:pPr>
        <w:pStyle w:val="Listeafsnit"/>
        <w:numPr>
          <w:ilvl w:val="0"/>
          <w:numId w:val="1"/>
        </w:num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 xml:space="preserve">Forudsætningerne for størrelserne af </w:t>
      </w:r>
      <w:r w:rsidRPr="0097433D">
        <w:rPr>
          <w:rFonts w:ascii="Times New Roman" w:hAnsi="Times New Roman" w:cs="Times New Roman"/>
          <w:i/>
          <w:color w:val="000000" w:themeColor="text1"/>
          <w:sz w:val="20"/>
          <w:szCs w:val="20"/>
        </w:rPr>
        <w:t>s</w:t>
      </w:r>
      <w:r w:rsidRPr="0097433D">
        <w:rPr>
          <w:rFonts w:ascii="Times New Roman" w:hAnsi="Times New Roman" w:cs="Times New Roman"/>
          <w:color w:val="000000" w:themeColor="text1"/>
          <w:sz w:val="20"/>
          <w:szCs w:val="20"/>
        </w:rPr>
        <w:t xml:space="preserve"> og </w:t>
      </w:r>
      <w:r w:rsidRPr="0097433D">
        <w:rPr>
          <w:rFonts w:ascii="Times New Roman" w:hAnsi="Times New Roman" w:cs="Times New Roman"/>
          <w:i/>
          <w:color w:val="000000" w:themeColor="text1"/>
          <w:sz w:val="20"/>
          <w:szCs w:val="20"/>
        </w:rPr>
        <w:t>m</w:t>
      </w:r>
      <w:r w:rsidRPr="0097433D">
        <w:rPr>
          <w:rFonts w:ascii="Times New Roman" w:hAnsi="Times New Roman" w:cs="Times New Roman"/>
          <w:color w:val="000000" w:themeColor="text1"/>
          <w:sz w:val="20"/>
          <w:szCs w:val="20"/>
        </w:rPr>
        <w:t xml:space="preserve"> kan diskuteres i forhold til virksomhedernes og forbrugernes forventninger til fremtiden. Har man dårlige forventninger til fremtiden vil opsparingen måske værre større end antaget, hvormed effekten af statens øgede udgifter bliver mindre. Har man store forventninger til fremtiden, vil importen måske blive forøget, hvilket vil påvirke effekten negativt.</w:t>
      </w:r>
    </w:p>
    <w:p w14:paraId="03BA227D" w14:textId="77777777" w:rsidR="00DE235E" w:rsidRPr="0097433D" w:rsidRDefault="00DE235E" w:rsidP="0097433D">
      <w:pPr>
        <w:rPr>
          <w:rFonts w:ascii="Times New Roman" w:hAnsi="Times New Roman" w:cs="Times New Roman"/>
          <w:b/>
          <w:color w:val="000000" w:themeColor="text1"/>
          <w:sz w:val="20"/>
          <w:szCs w:val="20"/>
        </w:rPr>
      </w:pPr>
    </w:p>
    <w:p w14:paraId="49EB61C9" w14:textId="77777777" w:rsidR="004D51FF" w:rsidRPr="0097433D" w:rsidRDefault="004D51FF" w:rsidP="0097433D">
      <w:pPr>
        <w:rPr>
          <w:rFonts w:ascii="Times New Roman" w:hAnsi="Times New Roman" w:cs="Times New Roman"/>
          <w:b/>
          <w:color w:val="000000" w:themeColor="text1"/>
          <w:sz w:val="20"/>
          <w:szCs w:val="20"/>
        </w:rPr>
      </w:pPr>
    </w:p>
    <w:p w14:paraId="16C9CEA9" w14:textId="2325568B" w:rsidR="00DE235E" w:rsidRPr="0097433D" w:rsidRDefault="000F4125" w:rsidP="0097433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4.6</w:t>
      </w:r>
    </w:p>
    <w:p w14:paraId="0A2683C8" w14:textId="479C9C0C" w:rsidR="00DE235E" w:rsidRPr="0097433D" w:rsidRDefault="000F4125" w:rsidP="009743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w:t>
      </w:r>
      <w:r>
        <w:rPr>
          <w:rFonts w:ascii="Times New Roman" w:hAnsi="Times New Roman" w:cs="Times New Roman"/>
          <w:color w:val="000000" w:themeColor="text1"/>
          <w:sz w:val="20"/>
          <w:szCs w:val="20"/>
        </w:rPr>
        <w:br/>
      </w:r>
      <w:r w:rsidR="00DE235E" w:rsidRPr="0097433D">
        <w:rPr>
          <w:rFonts w:ascii="Times New Roman" w:hAnsi="Times New Roman" w:cs="Times New Roman"/>
          <w:color w:val="000000" w:themeColor="text1"/>
          <w:sz w:val="20"/>
          <w:szCs w:val="20"/>
        </w:rPr>
        <w:t>Blandt lande med høj statsgæld er Grækenland og Italien. Omvendt har fx Danmark og Sverige lave statsgæld. Årsagerne er bl.a. landenes førte finanspolitikker, der i Grækenland og Italien har været ekspansive og mere kontraktive i Danmark og Sverige.</w:t>
      </w:r>
    </w:p>
    <w:p w14:paraId="029A49BB" w14:textId="77777777" w:rsidR="00DE235E" w:rsidRPr="0097433D" w:rsidRDefault="00DE235E" w:rsidP="0097433D">
      <w:pPr>
        <w:rPr>
          <w:rFonts w:ascii="Times New Roman" w:hAnsi="Times New Roman" w:cs="Times New Roman"/>
          <w:color w:val="000000" w:themeColor="text1"/>
          <w:sz w:val="20"/>
          <w:szCs w:val="20"/>
        </w:rPr>
      </w:pPr>
    </w:p>
    <w:p w14:paraId="742FEFA0" w14:textId="1EE734BB" w:rsidR="00DE235E" w:rsidRPr="0097433D" w:rsidRDefault="000F4125" w:rsidP="009743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b)</w:t>
      </w:r>
      <w:r>
        <w:rPr>
          <w:rFonts w:ascii="Times New Roman" w:hAnsi="Times New Roman" w:cs="Times New Roman"/>
          <w:color w:val="000000" w:themeColor="text1"/>
          <w:sz w:val="20"/>
          <w:szCs w:val="20"/>
        </w:rPr>
        <w:br/>
      </w:r>
      <w:r w:rsidR="00DE235E" w:rsidRPr="0097433D">
        <w:rPr>
          <w:rFonts w:ascii="Times New Roman" w:hAnsi="Times New Roman" w:cs="Times New Roman"/>
          <w:color w:val="000000" w:themeColor="text1"/>
          <w:sz w:val="20"/>
          <w:szCs w:val="20"/>
        </w:rPr>
        <w:t>Permanent høj vækst i økonomien</w:t>
      </w:r>
      <w:r w:rsidR="004D51FF" w:rsidRPr="0097433D">
        <w:rPr>
          <w:rFonts w:ascii="Times New Roman" w:hAnsi="Times New Roman" w:cs="Times New Roman"/>
          <w:color w:val="000000" w:themeColor="text1"/>
          <w:sz w:val="20"/>
          <w:szCs w:val="20"/>
        </w:rPr>
        <w:t>:</w:t>
      </w:r>
    </w:p>
    <w:p w14:paraId="6E08BC2B" w14:textId="77777777"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Hvis en høj statsgæld bliver anvendt til vækstbaserede aktiviteter, behøver den høje statsgæld ikke at have negative effekter. Gælden er blevet i så fald blevet brugt til effektivisering af samfundet. Og det har givet vækst i samfundet.</w:t>
      </w:r>
    </w:p>
    <w:p w14:paraId="5E4ED5B0" w14:textId="77777777" w:rsidR="00B47C14" w:rsidRPr="0097433D" w:rsidRDefault="00B47C14" w:rsidP="0097433D">
      <w:pPr>
        <w:rPr>
          <w:rFonts w:ascii="Times New Roman" w:hAnsi="Times New Roman" w:cs="Times New Roman"/>
          <w:color w:val="000000" w:themeColor="text1"/>
          <w:sz w:val="20"/>
          <w:szCs w:val="20"/>
        </w:rPr>
      </w:pPr>
    </w:p>
    <w:p w14:paraId="60279EF4" w14:textId="599E1BBF" w:rsidR="00DE235E" w:rsidRPr="0097433D" w:rsidRDefault="004D51FF"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P</w:t>
      </w:r>
      <w:r w:rsidR="00DE235E" w:rsidRPr="0097433D">
        <w:rPr>
          <w:rFonts w:ascii="Times New Roman" w:hAnsi="Times New Roman" w:cs="Times New Roman"/>
          <w:color w:val="000000" w:themeColor="text1"/>
          <w:sz w:val="20"/>
          <w:szCs w:val="20"/>
        </w:rPr>
        <w:t>ermanent lav vækst i økonomien</w:t>
      </w:r>
      <w:r w:rsidRPr="0097433D">
        <w:rPr>
          <w:rFonts w:ascii="Times New Roman" w:hAnsi="Times New Roman" w:cs="Times New Roman"/>
          <w:color w:val="000000" w:themeColor="text1"/>
          <w:sz w:val="20"/>
          <w:szCs w:val="20"/>
        </w:rPr>
        <w:t>:</w:t>
      </w:r>
    </w:p>
    <w:p w14:paraId="6B09CEAE" w14:textId="77777777"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Hvis gælden bliver ”spist” op ved fx blot at ansætte flere i det offentlige uden tanker for at aktiviteterne skal give et afkast i form af fx effektiviseringer, så vil en høj statsgæld være uheldig. Man vil have svært ved at tilbagebetalen den.</w:t>
      </w:r>
    </w:p>
    <w:p w14:paraId="724AD375" w14:textId="77777777" w:rsidR="00DE235E" w:rsidRPr="0097433D" w:rsidRDefault="00DE235E" w:rsidP="0097433D">
      <w:pPr>
        <w:rPr>
          <w:rFonts w:ascii="Times New Roman" w:hAnsi="Times New Roman" w:cs="Times New Roman"/>
          <w:color w:val="000000" w:themeColor="text1"/>
          <w:sz w:val="20"/>
          <w:szCs w:val="20"/>
        </w:rPr>
      </w:pPr>
    </w:p>
    <w:p w14:paraId="627DA0F3" w14:textId="3B78573B" w:rsidR="00DE235E" w:rsidRPr="0097433D" w:rsidRDefault="000F4125" w:rsidP="0097433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p>
    <w:p w14:paraId="446F0F6B" w14:textId="77777777"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Der bliver udstedt flere statsobligationer, hvilket betyder at udbuddet måske bliver større end efterspørgslen, hvorved renten på gælden stiger.</w:t>
      </w:r>
    </w:p>
    <w:p w14:paraId="73AF4F7D" w14:textId="77777777" w:rsidR="00DE235E" w:rsidRPr="0097433D" w:rsidRDefault="00DE235E" w:rsidP="0097433D">
      <w:pPr>
        <w:rPr>
          <w:rFonts w:ascii="Times New Roman" w:hAnsi="Times New Roman" w:cs="Times New Roman"/>
          <w:color w:val="000000" w:themeColor="text1"/>
          <w:sz w:val="20"/>
          <w:szCs w:val="20"/>
        </w:rPr>
      </w:pPr>
    </w:p>
    <w:p w14:paraId="5C705E60" w14:textId="77777777" w:rsidR="004D51FF" w:rsidRPr="0097433D" w:rsidRDefault="004D51FF" w:rsidP="0097433D">
      <w:pPr>
        <w:rPr>
          <w:rFonts w:ascii="Times New Roman" w:hAnsi="Times New Roman" w:cs="Times New Roman"/>
          <w:color w:val="000000" w:themeColor="text1"/>
          <w:sz w:val="20"/>
          <w:szCs w:val="20"/>
        </w:rPr>
      </w:pPr>
    </w:p>
    <w:p w14:paraId="27896386" w14:textId="56E26EA9" w:rsidR="00DE235E" w:rsidRPr="0097433D" w:rsidRDefault="000F4125" w:rsidP="0097433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4.7</w:t>
      </w:r>
    </w:p>
    <w:p w14:paraId="61ACEF3F" w14:textId="77777777"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Brug til disse spørgsmål figur 4 Virkninger af en ekspansiv og en kontraktiv finanspolitik i lærebogen side 111 samt figur 4.10 Statsfinansernes langsigtede virkninger på økonomien side 121 i lærebogen.</w:t>
      </w:r>
    </w:p>
    <w:p w14:paraId="42633674" w14:textId="77777777" w:rsidR="00DE235E" w:rsidRPr="0097433D" w:rsidRDefault="00DE235E" w:rsidP="0097433D">
      <w:pPr>
        <w:rPr>
          <w:rFonts w:ascii="Times New Roman" w:hAnsi="Times New Roman" w:cs="Times New Roman"/>
          <w:color w:val="000000" w:themeColor="text1"/>
          <w:sz w:val="20"/>
          <w:szCs w:val="20"/>
        </w:rPr>
      </w:pPr>
    </w:p>
    <w:p w14:paraId="52208839" w14:textId="77777777" w:rsidR="004D51FF" w:rsidRPr="0097433D" w:rsidRDefault="004D51FF" w:rsidP="0097433D">
      <w:pPr>
        <w:rPr>
          <w:rFonts w:ascii="Times New Roman" w:hAnsi="Times New Roman" w:cs="Times New Roman"/>
          <w:color w:val="000000" w:themeColor="text1"/>
          <w:sz w:val="20"/>
          <w:szCs w:val="20"/>
        </w:rPr>
      </w:pPr>
    </w:p>
    <w:p w14:paraId="732CCF90" w14:textId="615F8BF3" w:rsidR="00DE235E" w:rsidRPr="0097433D" w:rsidRDefault="000F4125" w:rsidP="0097433D">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4.8</w:t>
      </w:r>
    </w:p>
    <w:p w14:paraId="5213C3A8" w14:textId="59D2DF21" w:rsidR="00DE235E" w:rsidRPr="0097433D" w:rsidRDefault="004D51FF"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Å</w:t>
      </w:r>
      <w:r w:rsidR="00DE235E" w:rsidRPr="0097433D">
        <w:rPr>
          <w:rFonts w:ascii="Times New Roman" w:hAnsi="Times New Roman" w:cs="Times New Roman"/>
          <w:color w:val="000000" w:themeColor="text1"/>
          <w:sz w:val="20"/>
          <w:szCs w:val="20"/>
        </w:rPr>
        <w:t xml:space="preserve">rsager til, at staten frasælger sine selskaber </w:t>
      </w:r>
      <w:r w:rsidRPr="0097433D">
        <w:rPr>
          <w:rFonts w:ascii="Times New Roman" w:hAnsi="Times New Roman" w:cs="Times New Roman"/>
          <w:color w:val="000000" w:themeColor="text1"/>
          <w:sz w:val="20"/>
          <w:szCs w:val="20"/>
        </w:rPr>
        <w:t>helt eller delvist:</w:t>
      </w:r>
    </w:p>
    <w:p w14:paraId="5B45E297" w14:textId="77777777"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Staten opnår en hurtig indtægt, hvilket kan ses som gavnligt for statsfinanserne (se figur 4.10). Derudover kan politisk/ideologiske overvejelser spille ind (at staten ikke skal drive virksomheder).</w:t>
      </w:r>
    </w:p>
    <w:p w14:paraId="2AAFA777" w14:textId="77777777" w:rsidR="004D51FF" w:rsidRPr="0097433D" w:rsidRDefault="004D51FF" w:rsidP="0097433D">
      <w:pPr>
        <w:rPr>
          <w:rFonts w:ascii="Times New Roman" w:hAnsi="Times New Roman" w:cs="Times New Roman"/>
          <w:color w:val="000000" w:themeColor="text1"/>
          <w:sz w:val="20"/>
          <w:szCs w:val="20"/>
        </w:rPr>
      </w:pPr>
    </w:p>
    <w:p w14:paraId="23129D8A" w14:textId="2DAA8D8A" w:rsidR="00DE235E" w:rsidRPr="0097433D" w:rsidRDefault="004D51FF"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B</w:t>
      </w:r>
      <w:r w:rsidR="00DE235E" w:rsidRPr="0097433D">
        <w:rPr>
          <w:rFonts w:ascii="Times New Roman" w:hAnsi="Times New Roman" w:cs="Times New Roman"/>
          <w:color w:val="000000" w:themeColor="text1"/>
          <w:sz w:val="20"/>
          <w:szCs w:val="20"/>
        </w:rPr>
        <w:t>etydning for statsfinanserne</w:t>
      </w:r>
      <w:r w:rsidRPr="0097433D">
        <w:rPr>
          <w:rFonts w:ascii="Times New Roman" w:hAnsi="Times New Roman" w:cs="Times New Roman"/>
          <w:color w:val="000000" w:themeColor="text1"/>
          <w:sz w:val="20"/>
          <w:szCs w:val="20"/>
        </w:rPr>
        <w:t>:</w:t>
      </w:r>
    </w:p>
    <w:p w14:paraId="1C327314" w14:textId="77777777"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På kort sigt gavnligt, se ovenfor. På længere sigt kan salgene tænkes at være genstand for mistede indtægter. Dertil kommer, at man måske ikke vil have samme mulighed for kontrol.</w:t>
      </w:r>
    </w:p>
    <w:p w14:paraId="567585BB" w14:textId="77777777" w:rsidR="00DE235E" w:rsidRPr="0097433D" w:rsidRDefault="00DE235E" w:rsidP="0097433D">
      <w:pPr>
        <w:rPr>
          <w:rFonts w:ascii="Times New Roman" w:hAnsi="Times New Roman" w:cs="Times New Roman"/>
          <w:color w:val="000000" w:themeColor="text1"/>
          <w:sz w:val="20"/>
          <w:szCs w:val="20"/>
        </w:rPr>
      </w:pPr>
    </w:p>
    <w:p w14:paraId="75982B00" w14:textId="763F5F3C" w:rsidR="00DE235E" w:rsidRPr="0097433D" w:rsidRDefault="004D51FF"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B</w:t>
      </w:r>
      <w:r w:rsidR="00DE235E" w:rsidRPr="0097433D">
        <w:rPr>
          <w:rFonts w:ascii="Times New Roman" w:hAnsi="Times New Roman" w:cs="Times New Roman"/>
          <w:color w:val="000000" w:themeColor="text1"/>
          <w:sz w:val="20"/>
          <w:szCs w:val="20"/>
        </w:rPr>
        <w:t>etydning for beskæftigelsen i Danmark</w:t>
      </w:r>
      <w:r w:rsidRPr="0097433D">
        <w:rPr>
          <w:rFonts w:ascii="Times New Roman" w:hAnsi="Times New Roman" w:cs="Times New Roman"/>
          <w:color w:val="000000" w:themeColor="text1"/>
          <w:sz w:val="20"/>
          <w:szCs w:val="20"/>
        </w:rPr>
        <w:t>:</w:t>
      </w:r>
    </w:p>
    <w:p w14:paraId="69B6978F" w14:textId="77777777" w:rsidR="00DE235E" w:rsidRPr="0097433D" w:rsidRDefault="00DE235E" w:rsidP="0097433D">
      <w:pPr>
        <w:rPr>
          <w:rFonts w:ascii="Times New Roman" w:hAnsi="Times New Roman" w:cs="Times New Roman"/>
          <w:color w:val="000000" w:themeColor="text1"/>
          <w:sz w:val="20"/>
          <w:szCs w:val="20"/>
        </w:rPr>
      </w:pPr>
      <w:r w:rsidRPr="0097433D">
        <w:rPr>
          <w:rFonts w:ascii="Times New Roman" w:hAnsi="Times New Roman" w:cs="Times New Roman"/>
          <w:color w:val="000000" w:themeColor="text1"/>
          <w:sz w:val="20"/>
          <w:szCs w:val="20"/>
        </w:rPr>
        <w:t>Køberne har ikke nødvendigvis de samme samfundsrelaterede hensyn at tage som staten har. Køberne kan ud fra deres forretningsmodeller nogle gange have en fordel ved helt eller delvist at sælge virksomhederne videre, eller måske nedlægge dem. I så fald vil det gå ud over beskæftigelsen i Danmark. I andre tilfælde kan køberne se fordele i at udvikle virksomhederne og dermed skabe nye arbejdspladser.</w:t>
      </w:r>
    </w:p>
    <w:p w14:paraId="1CE12CD5" w14:textId="77777777" w:rsidR="00DE235E" w:rsidRPr="0097433D" w:rsidRDefault="00DE235E" w:rsidP="0097433D">
      <w:pPr>
        <w:rPr>
          <w:rFonts w:ascii="Times New Roman" w:hAnsi="Times New Roman" w:cs="Times New Roman"/>
          <w:color w:val="000000" w:themeColor="text1"/>
          <w:sz w:val="20"/>
          <w:szCs w:val="20"/>
        </w:rPr>
      </w:pPr>
    </w:p>
    <w:p w14:paraId="05819FBB" w14:textId="77777777" w:rsidR="00DE235E" w:rsidRPr="0097433D" w:rsidRDefault="00DE235E" w:rsidP="0097433D">
      <w:pPr>
        <w:rPr>
          <w:rFonts w:ascii="Times New Roman" w:hAnsi="Times New Roman" w:cs="Times New Roman"/>
          <w:color w:val="000000" w:themeColor="text1"/>
          <w:sz w:val="20"/>
          <w:szCs w:val="20"/>
        </w:rPr>
      </w:pPr>
    </w:p>
    <w:p w14:paraId="58D96CD3" w14:textId="5B5D6937" w:rsidR="00901B5B" w:rsidRPr="0097433D" w:rsidRDefault="000F4125" w:rsidP="0097433D">
      <w:pPr>
        <w:pStyle w:val="NormalWeb"/>
        <w:spacing w:before="0" w:beforeAutospacing="0" w:after="0" w:afterAutospacing="0"/>
        <w:rPr>
          <w:b/>
          <w:bCs/>
          <w:color w:val="000000" w:themeColor="text1"/>
        </w:rPr>
      </w:pPr>
      <w:r>
        <w:rPr>
          <w:b/>
          <w:bCs/>
          <w:color w:val="000000" w:themeColor="text1"/>
        </w:rPr>
        <w:t>4.9</w:t>
      </w:r>
    </w:p>
    <w:p w14:paraId="6F91B70E" w14:textId="0B243F68" w:rsidR="00901B5B" w:rsidRPr="0097433D" w:rsidRDefault="004D51FF" w:rsidP="0097433D">
      <w:pPr>
        <w:pStyle w:val="NormalWeb"/>
        <w:spacing w:before="0" w:beforeAutospacing="0" w:after="0" w:afterAutospacing="0"/>
        <w:rPr>
          <w:bCs/>
          <w:color w:val="000000" w:themeColor="text1"/>
        </w:rPr>
      </w:pPr>
      <w:r w:rsidRPr="0097433D">
        <w:rPr>
          <w:bCs/>
          <w:color w:val="000000" w:themeColor="text1"/>
        </w:rPr>
        <w:t>S</w:t>
      </w:r>
      <w:r w:rsidR="00901B5B" w:rsidRPr="0097433D">
        <w:rPr>
          <w:bCs/>
          <w:color w:val="000000" w:themeColor="text1"/>
        </w:rPr>
        <w:t>amfundsøkonomiske virkninger</w:t>
      </w:r>
      <w:r w:rsidRPr="0097433D">
        <w:rPr>
          <w:bCs/>
          <w:color w:val="000000" w:themeColor="text1"/>
        </w:rPr>
        <w:t>:</w:t>
      </w:r>
    </w:p>
    <w:p w14:paraId="61E222AB" w14:textId="780A90A7" w:rsidR="00CD291E" w:rsidRPr="0097433D" w:rsidRDefault="00901B5B" w:rsidP="0097433D">
      <w:pPr>
        <w:pStyle w:val="NormalWeb"/>
        <w:spacing w:before="0" w:beforeAutospacing="0" w:after="0" w:afterAutospacing="0"/>
        <w:rPr>
          <w:bCs/>
          <w:color w:val="000000" w:themeColor="text1"/>
        </w:rPr>
      </w:pPr>
      <w:r w:rsidRPr="0097433D">
        <w:rPr>
          <w:bCs/>
          <w:color w:val="000000" w:themeColor="text1"/>
        </w:rPr>
        <w:t>Udgifterne til folkepension og andre overførsler forøges</w:t>
      </w:r>
      <w:r w:rsidR="00CD291E" w:rsidRPr="0097433D">
        <w:rPr>
          <w:bCs/>
          <w:color w:val="000000" w:themeColor="text1"/>
        </w:rPr>
        <w:t>.</w:t>
      </w:r>
      <w:r w:rsidR="004D51FF" w:rsidRPr="0097433D">
        <w:rPr>
          <w:bCs/>
          <w:color w:val="000000" w:themeColor="text1"/>
        </w:rPr>
        <w:t xml:space="preserve"> </w:t>
      </w:r>
      <w:r w:rsidR="00CD291E" w:rsidRPr="0097433D">
        <w:rPr>
          <w:bCs/>
          <w:color w:val="000000" w:themeColor="text1"/>
        </w:rPr>
        <w:t>I takt med</w:t>
      </w:r>
      <w:r w:rsidR="004D51FF" w:rsidRPr="0097433D">
        <w:rPr>
          <w:bCs/>
          <w:color w:val="000000" w:themeColor="text1"/>
        </w:rPr>
        <w:t>,</w:t>
      </w:r>
      <w:r w:rsidR="00CD291E" w:rsidRPr="0097433D">
        <w:rPr>
          <w:bCs/>
          <w:color w:val="000000" w:themeColor="text1"/>
        </w:rPr>
        <w:t xml:space="preserve"> at flere bliver ældre vil behovet for pleje, sygebehandling mv. blive større.</w:t>
      </w:r>
    </w:p>
    <w:p w14:paraId="3B58E1AC" w14:textId="77777777" w:rsidR="00A909DF" w:rsidRPr="0097433D" w:rsidRDefault="00CD291E" w:rsidP="0097433D">
      <w:pPr>
        <w:pStyle w:val="NormalWeb"/>
        <w:spacing w:before="0" w:beforeAutospacing="0" w:after="0" w:afterAutospacing="0"/>
        <w:rPr>
          <w:bCs/>
          <w:color w:val="000000" w:themeColor="text1"/>
        </w:rPr>
      </w:pPr>
      <w:r w:rsidRPr="0097433D">
        <w:rPr>
          <w:bCs/>
          <w:color w:val="000000" w:themeColor="text1"/>
        </w:rPr>
        <w:t>Alt andet lige vil kasseoverskuddet blive mindre. De kortsigtede og langsigtede virkninger på samfundsøkonomien kan udledes af Figur 4.10 i lærebogen.</w:t>
      </w:r>
      <w:r w:rsidR="00A909DF" w:rsidRPr="0097433D">
        <w:rPr>
          <w:bCs/>
          <w:color w:val="000000" w:themeColor="text1"/>
        </w:rPr>
        <w:t xml:space="preserve"> Hvis man vil undgå disse negative konsekvenser for samfundsøkonomien, må man fortage justeringer i statens indtægter gennem højere skatter for den del af befolkningen, der indgår i arbejdsstyrken. Eller man må nedjustere udgifterne til de ældre.</w:t>
      </w:r>
    </w:p>
    <w:p w14:paraId="5BD65E5F" w14:textId="077F7EC8" w:rsidR="00A909DF" w:rsidRPr="0097433D" w:rsidRDefault="004D51FF" w:rsidP="0097433D">
      <w:pPr>
        <w:pStyle w:val="NormalWeb"/>
        <w:spacing w:before="0" w:beforeAutospacing="0" w:after="0" w:afterAutospacing="0"/>
        <w:rPr>
          <w:bCs/>
          <w:color w:val="000000" w:themeColor="text1"/>
        </w:rPr>
      </w:pPr>
      <w:r w:rsidRPr="0097433D">
        <w:rPr>
          <w:bCs/>
          <w:color w:val="000000" w:themeColor="text1"/>
        </w:rPr>
        <w:t>D</w:t>
      </w:r>
      <w:r w:rsidR="00A909DF" w:rsidRPr="0097433D">
        <w:rPr>
          <w:bCs/>
          <w:color w:val="000000" w:themeColor="text1"/>
        </w:rPr>
        <w:t>emografiske udfordringer</w:t>
      </w:r>
      <w:r w:rsidRPr="0097433D">
        <w:rPr>
          <w:bCs/>
          <w:color w:val="000000" w:themeColor="text1"/>
        </w:rPr>
        <w:t>:</w:t>
      </w:r>
    </w:p>
    <w:p w14:paraId="4660B747" w14:textId="4CC6DC4B" w:rsidR="001E1231" w:rsidRPr="0097433D" w:rsidRDefault="00A909DF" w:rsidP="0097433D">
      <w:pPr>
        <w:pStyle w:val="NormalWeb"/>
        <w:spacing w:before="0" w:beforeAutospacing="0" w:after="0" w:afterAutospacing="0"/>
        <w:rPr>
          <w:bCs/>
          <w:color w:val="000000" w:themeColor="text1"/>
        </w:rPr>
      </w:pPr>
      <w:r w:rsidRPr="0097433D">
        <w:rPr>
          <w:bCs/>
          <w:color w:val="000000" w:themeColor="text1"/>
        </w:rPr>
        <w:t>Det kan i et vist omfang ske gennem ændringer af aldersgrænserne for folkepension, efterløn og andre tilbagetrædelsesordninger.</w:t>
      </w:r>
    </w:p>
    <w:p w14:paraId="03FE1945" w14:textId="036CE130" w:rsidR="0098687E" w:rsidRPr="0097433D" w:rsidRDefault="0098687E" w:rsidP="0097433D">
      <w:pPr>
        <w:pStyle w:val="NormalWeb"/>
        <w:spacing w:before="0" w:beforeAutospacing="0" w:after="0" w:afterAutospacing="0"/>
        <w:rPr>
          <w:bCs/>
          <w:color w:val="000000" w:themeColor="text1"/>
        </w:rPr>
      </w:pPr>
    </w:p>
    <w:p w14:paraId="03079A20" w14:textId="77777777" w:rsidR="0098687E" w:rsidRPr="0097433D" w:rsidRDefault="0098687E" w:rsidP="0097433D">
      <w:pPr>
        <w:pStyle w:val="NormalWeb"/>
        <w:spacing w:before="0" w:beforeAutospacing="0" w:after="0" w:afterAutospacing="0"/>
        <w:rPr>
          <w:bCs/>
          <w:color w:val="000000" w:themeColor="text1"/>
        </w:rPr>
      </w:pPr>
    </w:p>
    <w:p w14:paraId="3D60A6C9" w14:textId="6D20CD94" w:rsidR="0098687E" w:rsidRPr="000F4125" w:rsidRDefault="000F4125" w:rsidP="0097433D">
      <w:pPr>
        <w:pStyle w:val="NormalWeb"/>
        <w:spacing w:before="0" w:beforeAutospacing="0" w:after="0" w:afterAutospacing="0"/>
        <w:rPr>
          <w:b/>
          <w:bCs/>
          <w:color w:val="000000" w:themeColor="text1"/>
        </w:rPr>
      </w:pPr>
      <w:r w:rsidRPr="000F4125">
        <w:rPr>
          <w:b/>
          <w:bCs/>
          <w:color w:val="000000" w:themeColor="text1"/>
        </w:rPr>
        <w:t>4.10</w:t>
      </w:r>
    </w:p>
    <w:p w14:paraId="04808162" w14:textId="752136DA" w:rsidR="002C5127" w:rsidRPr="0097433D" w:rsidRDefault="002C5127" w:rsidP="0097433D">
      <w:pPr>
        <w:pStyle w:val="NormalWeb"/>
        <w:spacing w:before="0" w:beforeAutospacing="0" w:after="0" w:afterAutospacing="0"/>
        <w:rPr>
          <w:color w:val="000000" w:themeColor="text1"/>
        </w:rPr>
      </w:pPr>
      <w:r w:rsidRPr="0097433D">
        <w:rPr>
          <w:bCs/>
          <w:color w:val="000000" w:themeColor="text1"/>
        </w:rPr>
        <w:t xml:space="preserve">Brug fig. 4 i diskussionen. Overvej forskellige offentlige udgifter med ekspansiv karakter for beskæftigelsen. Tag stilling til den kortsigtede (udgifter fører til låntagning) og langsigtede virkning (den bedre beskæftigelse vil føre til højere skatteprovenue). Den Sorte Hest er dog </w:t>
      </w:r>
      <w:r w:rsidR="0061624D" w:rsidRPr="0097433D">
        <w:rPr>
          <w:bCs/>
          <w:color w:val="000000" w:themeColor="text1"/>
        </w:rPr>
        <w:t xml:space="preserve">den økonomiske udvikling i </w:t>
      </w:r>
      <w:r w:rsidRPr="0097433D">
        <w:rPr>
          <w:bCs/>
          <w:color w:val="000000" w:themeColor="text1"/>
        </w:rPr>
        <w:t xml:space="preserve">udlandet og </w:t>
      </w:r>
      <w:r w:rsidR="0061624D" w:rsidRPr="0097433D">
        <w:rPr>
          <w:bCs/>
          <w:color w:val="000000" w:themeColor="text1"/>
        </w:rPr>
        <w:t xml:space="preserve">dermed </w:t>
      </w:r>
      <w:r w:rsidRPr="0097433D">
        <w:rPr>
          <w:bCs/>
          <w:color w:val="000000" w:themeColor="text1"/>
        </w:rPr>
        <w:t>eksportmulighederne.</w:t>
      </w:r>
    </w:p>
    <w:sectPr w:rsidR="002C5127" w:rsidRPr="0097433D" w:rsidSect="00901B5B">
      <w:pgSz w:w="11900" w:h="16840"/>
      <w:pgMar w:top="170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50C9"/>
    <w:multiLevelType w:val="hybridMultilevel"/>
    <w:tmpl w:val="E31E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E0A6B"/>
    <w:multiLevelType w:val="hybridMultilevel"/>
    <w:tmpl w:val="ED0EDD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D84812"/>
    <w:multiLevelType w:val="hybridMultilevel"/>
    <w:tmpl w:val="52CE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28483D"/>
    <w:multiLevelType w:val="hybridMultilevel"/>
    <w:tmpl w:val="27C0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5E"/>
    <w:rsid w:val="000054BC"/>
    <w:rsid w:val="000F4125"/>
    <w:rsid w:val="001E1231"/>
    <w:rsid w:val="002C5127"/>
    <w:rsid w:val="002D7285"/>
    <w:rsid w:val="004D51FF"/>
    <w:rsid w:val="00591B81"/>
    <w:rsid w:val="0061624D"/>
    <w:rsid w:val="007C5FF6"/>
    <w:rsid w:val="007E1A9A"/>
    <w:rsid w:val="008019CC"/>
    <w:rsid w:val="00901B5B"/>
    <w:rsid w:val="00973EF0"/>
    <w:rsid w:val="0097433D"/>
    <w:rsid w:val="0098687E"/>
    <w:rsid w:val="00A909DF"/>
    <w:rsid w:val="00B47C14"/>
    <w:rsid w:val="00BC3B2A"/>
    <w:rsid w:val="00CD291E"/>
    <w:rsid w:val="00DE235E"/>
    <w:rsid w:val="00F53150"/>
    <w:rsid w:val="00F9618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875560"/>
  <w14:defaultImageDpi w14:val="300"/>
  <w15:docId w15:val="{1BD6E869-72E5-9F43-AA38-CB5A83FB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35E"/>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E235E"/>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Standardskrifttypeiafsnit"/>
    <w:uiPriority w:val="99"/>
    <w:semiHidden/>
    <w:unhideWhenUsed/>
    <w:rsid w:val="00DE235E"/>
    <w:rPr>
      <w:color w:val="0000FF" w:themeColor="hyperlink"/>
      <w:u w:val="single"/>
    </w:rPr>
  </w:style>
  <w:style w:type="paragraph" w:styleId="Listeafsnit">
    <w:name w:val="List Paragraph"/>
    <w:basedOn w:val="Normal"/>
    <w:uiPriority w:val="34"/>
    <w:qFormat/>
    <w:rsid w:val="00DE235E"/>
    <w:pPr>
      <w:ind w:left="720"/>
      <w:contextualSpacing/>
    </w:pPr>
  </w:style>
  <w:style w:type="paragraph" w:styleId="Markeringsbobletekst">
    <w:name w:val="Balloon Text"/>
    <w:basedOn w:val="Normal"/>
    <w:link w:val="MarkeringsbobletekstTegn"/>
    <w:uiPriority w:val="99"/>
    <w:semiHidden/>
    <w:unhideWhenUsed/>
    <w:rsid w:val="00DE235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DE235E"/>
    <w:rPr>
      <w:rFonts w:ascii="Lucida Grande" w:eastAsiaTheme="minorHAnsi" w:hAnsi="Lucida Grande" w:cs="Lucida Grande"/>
      <w:sz w:val="18"/>
      <w:szCs w:val="18"/>
      <w:lang w:eastAsia="en-US"/>
    </w:rPr>
  </w:style>
  <w:style w:type="paragraph" w:styleId="NormalWeb">
    <w:name w:val="Normal (Web)"/>
    <w:basedOn w:val="Normal"/>
    <w:uiPriority w:val="99"/>
    <w:unhideWhenUsed/>
    <w:rsid w:val="00901B5B"/>
    <w:pPr>
      <w:spacing w:before="100" w:beforeAutospacing="1" w:after="100" w:afterAutospacing="1"/>
    </w:pPr>
    <w:rPr>
      <w:rFonts w:ascii="Times New Roman" w:eastAsiaTheme="minorEastAsia" w:hAnsi="Times New Roman" w:cs="Times New Roman"/>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411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828</Words>
  <Characters>5056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 Sneftrup Hansen</dc:creator>
  <cp:keywords/>
  <dc:description/>
  <cp:lastModifiedBy>Niels Houlberg Hansen</cp:lastModifiedBy>
  <cp:revision>9</cp:revision>
  <dcterms:created xsi:type="dcterms:W3CDTF">2019-08-12T19:26:00Z</dcterms:created>
  <dcterms:modified xsi:type="dcterms:W3CDTF">2020-08-12T09:05:00Z</dcterms:modified>
</cp:coreProperties>
</file>